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A" w:rsidRPr="00AC382A" w:rsidRDefault="00AC382A" w:rsidP="00AC382A">
      <w:pPr>
        <w:widowControl w:val="0"/>
        <w:tabs>
          <w:tab w:val="left" w:pos="2640"/>
        </w:tabs>
        <w:spacing w:before="1" w:after="0"/>
        <w:ind w:left="120" w:right="2120"/>
        <w:jc w:val="left"/>
        <w:outlineLvl w:val="1"/>
        <w:rPr>
          <w:rFonts w:eastAsia="Times New Roman"/>
          <w:b/>
          <w:bCs/>
          <w:szCs w:val="24"/>
        </w:rPr>
      </w:pPr>
      <w:r w:rsidRPr="00AC382A">
        <w:rPr>
          <w:rFonts w:eastAsia="Times New Roman"/>
          <w:b/>
          <w:bCs/>
          <w:color w:val="231F20"/>
          <w:szCs w:val="24"/>
        </w:rPr>
        <w:t>SC.6.N.2.2</w:t>
      </w:r>
    </w:p>
    <w:p w:rsidR="00AC382A" w:rsidRPr="00AC382A" w:rsidRDefault="00AC382A" w:rsidP="00AC382A">
      <w:pPr>
        <w:widowControl w:val="0"/>
        <w:spacing w:before="7" w:after="0"/>
        <w:jc w:val="left"/>
        <w:rPr>
          <w:rFonts w:eastAsia="Times New Roman"/>
          <w:b/>
          <w:sz w:val="23"/>
          <w:szCs w:val="24"/>
        </w:rPr>
      </w:pPr>
    </w:p>
    <w:p w:rsidR="00AC382A" w:rsidRPr="00AC382A" w:rsidRDefault="00AC382A" w:rsidP="00AC382A">
      <w:pPr>
        <w:widowControl w:val="0"/>
        <w:spacing w:after="0" w:line="270" w:lineRule="exact"/>
        <w:ind w:left="120" w:right="198" w:hanging="1"/>
        <w:jc w:val="left"/>
        <w:rPr>
          <w:rFonts w:eastAsia="Times New Roman"/>
          <w:szCs w:val="24"/>
        </w:rPr>
      </w:pPr>
      <w:r w:rsidRPr="00AC382A">
        <w:rPr>
          <w:rFonts w:eastAsia="Times New Roman"/>
          <w:color w:val="231F20"/>
          <w:szCs w:val="24"/>
        </w:rPr>
        <w:t xml:space="preserve">Scientific </w:t>
      </w:r>
      <w:r w:rsidRPr="00AC382A">
        <w:rPr>
          <w:rFonts w:eastAsia="Times New Roman"/>
          <w:color w:val="231F20"/>
          <w:spacing w:val="-4"/>
          <w:szCs w:val="24"/>
        </w:rPr>
        <w:t xml:space="preserve">knowledge </w:t>
      </w:r>
      <w:r w:rsidRPr="00AC382A">
        <w:rPr>
          <w:rFonts w:eastAsia="Times New Roman"/>
          <w:color w:val="231F20"/>
          <w:spacing w:val="-5"/>
          <w:szCs w:val="24"/>
        </w:rPr>
        <w:t xml:space="preserve">may </w:t>
      </w:r>
      <w:r w:rsidRPr="00AC382A">
        <w:rPr>
          <w:rFonts w:eastAsia="Times New Roman"/>
          <w:color w:val="231F20"/>
          <w:spacing w:val="-3"/>
          <w:szCs w:val="24"/>
        </w:rPr>
        <w:t xml:space="preserve">change </w:t>
      </w:r>
      <w:r w:rsidRPr="00AC382A">
        <w:rPr>
          <w:rFonts w:eastAsia="Times New Roman"/>
          <w:color w:val="231F20"/>
          <w:szCs w:val="24"/>
        </w:rPr>
        <w:t xml:space="preserve">as </w:t>
      </w:r>
      <w:r w:rsidRPr="00AC382A">
        <w:rPr>
          <w:rFonts w:eastAsia="Times New Roman"/>
          <w:color w:val="231F20"/>
          <w:spacing w:val="-4"/>
          <w:szCs w:val="24"/>
        </w:rPr>
        <w:t xml:space="preserve">new evidence </w:t>
      </w:r>
      <w:r w:rsidRPr="00AC382A">
        <w:rPr>
          <w:rFonts w:eastAsia="Times New Roman"/>
          <w:color w:val="231F20"/>
          <w:szCs w:val="24"/>
        </w:rPr>
        <w:t xml:space="preserve">or </w:t>
      </w:r>
      <w:r w:rsidRPr="00AC382A">
        <w:rPr>
          <w:rFonts w:eastAsia="Times New Roman"/>
          <w:color w:val="231F20"/>
          <w:spacing w:val="-3"/>
          <w:szCs w:val="24"/>
        </w:rPr>
        <w:t xml:space="preserve">information </w:t>
      </w:r>
      <w:r w:rsidRPr="00AC382A">
        <w:rPr>
          <w:rFonts w:eastAsia="Times New Roman"/>
          <w:color w:val="231F20"/>
          <w:szCs w:val="24"/>
        </w:rPr>
        <w:t xml:space="preserve">is </w:t>
      </w:r>
      <w:r w:rsidRPr="00AC382A">
        <w:rPr>
          <w:rFonts w:eastAsia="Times New Roman"/>
          <w:color w:val="231F20"/>
          <w:spacing w:val="-5"/>
          <w:szCs w:val="24"/>
        </w:rPr>
        <w:t xml:space="preserve">discovered. </w:t>
      </w:r>
      <w:r w:rsidRPr="00AC382A">
        <w:rPr>
          <w:rFonts w:eastAsia="Times New Roman"/>
          <w:color w:val="231F20"/>
          <w:spacing w:val="-3"/>
          <w:szCs w:val="24"/>
        </w:rPr>
        <w:t xml:space="preserve">Which </w:t>
      </w:r>
      <w:r w:rsidRPr="00AC382A">
        <w:rPr>
          <w:rFonts w:eastAsia="Times New Roman"/>
          <w:color w:val="231F20"/>
          <w:szCs w:val="24"/>
        </w:rPr>
        <w:t xml:space="preserve">of </w:t>
      </w:r>
      <w:r w:rsidRPr="00AC382A">
        <w:rPr>
          <w:rFonts w:eastAsia="Times New Roman"/>
          <w:color w:val="231F20"/>
          <w:spacing w:val="-3"/>
          <w:szCs w:val="24"/>
        </w:rPr>
        <w:t xml:space="preserve">the </w:t>
      </w:r>
      <w:r w:rsidRPr="00AC382A">
        <w:rPr>
          <w:rFonts w:eastAsia="Times New Roman"/>
          <w:color w:val="231F20"/>
          <w:spacing w:val="-4"/>
          <w:szCs w:val="24"/>
        </w:rPr>
        <w:t xml:space="preserve">following </w:t>
      </w:r>
      <w:r w:rsidRPr="00AC382A">
        <w:rPr>
          <w:rFonts w:eastAsia="Times New Roman"/>
          <w:color w:val="231F20"/>
          <w:spacing w:val="-5"/>
          <w:szCs w:val="24"/>
        </w:rPr>
        <w:t xml:space="preserve">would </w:t>
      </w:r>
      <w:r w:rsidRPr="00AC382A">
        <w:rPr>
          <w:rFonts w:eastAsia="Times New Roman"/>
          <w:color w:val="231F20"/>
          <w:spacing w:val="-6"/>
          <w:szCs w:val="24"/>
        </w:rPr>
        <w:t xml:space="preserve">NOT </w:t>
      </w:r>
      <w:r w:rsidRPr="00AC382A">
        <w:rPr>
          <w:rFonts w:eastAsia="Times New Roman"/>
          <w:color w:val="231F20"/>
          <w:szCs w:val="24"/>
        </w:rPr>
        <w:t xml:space="preserve">be a </w:t>
      </w:r>
      <w:r w:rsidRPr="00AC382A">
        <w:rPr>
          <w:rFonts w:eastAsia="Times New Roman"/>
          <w:color w:val="231F20"/>
          <w:spacing w:val="-3"/>
          <w:szCs w:val="24"/>
        </w:rPr>
        <w:t xml:space="preserve">result </w:t>
      </w:r>
      <w:r w:rsidRPr="00AC382A">
        <w:rPr>
          <w:rFonts w:eastAsia="Times New Roman"/>
          <w:color w:val="231F20"/>
          <w:szCs w:val="24"/>
        </w:rPr>
        <w:t xml:space="preserve">of </w:t>
      </w:r>
      <w:r w:rsidRPr="00AC382A">
        <w:rPr>
          <w:rFonts w:eastAsia="Times New Roman"/>
          <w:color w:val="231F20"/>
          <w:spacing w:val="-4"/>
          <w:szCs w:val="24"/>
        </w:rPr>
        <w:t xml:space="preserve">new </w:t>
      </w:r>
      <w:r w:rsidRPr="00AC382A">
        <w:rPr>
          <w:rFonts w:eastAsia="Times New Roman"/>
          <w:color w:val="231F20"/>
          <w:szCs w:val="24"/>
        </w:rPr>
        <w:t xml:space="preserve">scientific </w:t>
      </w:r>
      <w:r w:rsidRPr="00AC382A">
        <w:rPr>
          <w:rFonts w:eastAsia="Times New Roman"/>
          <w:color w:val="231F20"/>
          <w:spacing w:val="-3"/>
          <w:szCs w:val="24"/>
        </w:rPr>
        <w:t xml:space="preserve">research </w:t>
      </w:r>
      <w:r w:rsidRPr="00AC382A">
        <w:rPr>
          <w:rFonts w:eastAsia="Times New Roman"/>
          <w:color w:val="231F20"/>
          <w:szCs w:val="24"/>
        </w:rPr>
        <w:t xml:space="preserve">and </w:t>
      </w:r>
      <w:r w:rsidRPr="00AC382A">
        <w:rPr>
          <w:rFonts w:eastAsia="Times New Roman"/>
          <w:color w:val="231F20"/>
          <w:spacing w:val="-3"/>
          <w:szCs w:val="24"/>
        </w:rPr>
        <w:t>information?</w:t>
      </w:r>
    </w:p>
    <w:p w:rsidR="00AC382A" w:rsidRPr="00AC382A" w:rsidRDefault="00AC382A" w:rsidP="00AC382A">
      <w:pPr>
        <w:widowControl w:val="0"/>
        <w:numPr>
          <w:ilvl w:val="0"/>
          <w:numId w:val="1"/>
        </w:numPr>
        <w:tabs>
          <w:tab w:val="left" w:pos="720"/>
        </w:tabs>
        <w:spacing w:before="112" w:after="0" w:line="273" w:lineRule="exact"/>
        <w:rPr>
          <w:rFonts w:eastAsia="Times New Roman"/>
        </w:rPr>
      </w:pPr>
      <w:r w:rsidRPr="00AC382A">
        <w:rPr>
          <w:rFonts w:eastAsia="Times New Roman"/>
          <w:color w:val="231F20"/>
        </w:rPr>
        <w:t>Binomial nomenclature is assigned to a recently identified plant</w:t>
      </w:r>
      <w:r w:rsidRPr="00AC382A">
        <w:rPr>
          <w:rFonts w:eastAsia="Times New Roman"/>
          <w:color w:val="231F20"/>
          <w:spacing w:val="2"/>
        </w:rPr>
        <w:t xml:space="preserve"> </w:t>
      </w:r>
      <w:r w:rsidRPr="00AC382A">
        <w:rPr>
          <w:rFonts w:eastAsia="Times New Roman"/>
          <w:color w:val="231F20"/>
        </w:rPr>
        <w:t>species.</w:t>
      </w:r>
    </w:p>
    <w:p w:rsidR="00AC382A" w:rsidRPr="00AC382A" w:rsidRDefault="00AC382A" w:rsidP="00AC382A">
      <w:pPr>
        <w:widowControl w:val="0"/>
        <w:numPr>
          <w:ilvl w:val="0"/>
          <w:numId w:val="1"/>
        </w:numPr>
        <w:tabs>
          <w:tab w:val="left" w:pos="720"/>
        </w:tabs>
        <w:spacing w:after="0" w:line="270" w:lineRule="exact"/>
        <w:rPr>
          <w:rFonts w:eastAsia="Times New Roman"/>
        </w:rPr>
      </w:pPr>
      <w:r w:rsidRPr="00AC382A">
        <w:rPr>
          <w:rFonts w:eastAsia="Times New Roman"/>
          <w:color w:val="231F20"/>
        </w:rPr>
        <w:t>An endangered monkey species is put in a reserve for protection from extinction.</w:t>
      </w:r>
    </w:p>
    <w:p w:rsidR="00AC382A" w:rsidRPr="00AC382A" w:rsidRDefault="00AC382A" w:rsidP="00AC382A">
      <w:pPr>
        <w:widowControl w:val="0"/>
        <w:numPr>
          <w:ilvl w:val="0"/>
          <w:numId w:val="1"/>
        </w:numPr>
        <w:tabs>
          <w:tab w:val="left" w:pos="720"/>
        </w:tabs>
        <w:spacing w:after="0" w:line="242" w:lineRule="exact"/>
        <w:rPr>
          <w:rFonts w:eastAsia="Times New Roman"/>
        </w:rPr>
      </w:pPr>
      <w:r w:rsidRPr="00AC382A">
        <w:rPr>
          <w:rFonts w:eastAsia="Times New Roman"/>
          <w:color w:val="231F20"/>
        </w:rPr>
        <w:t xml:space="preserve">A </w:t>
      </w:r>
      <w:r w:rsidRPr="00AC382A">
        <w:rPr>
          <w:rFonts w:eastAsia="Times New Roman"/>
          <w:color w:val="231F20"/>
          <w:spacing w:val="-4"/>
        </w:rPr>
        <w:t xml:space="preserve">newly </w:t>
      </w:r>
      <w:r w:rsidRPr="00AC382A">
        <w:rPr>
          <w:rFonts w:eastAsia="Times New Roman"/>
          <w:color w:val="231F20"/>
          <w:spacing w:val="-3"/>
        </w:rPr>
        <w:t xml:space="preserve">discovered </w:t>
      </w:r>
      <w:r w:rsidRPr="00AC382A">
        <w:rPr>
          <w:rFonts w:eastAsia="Times New Roman"/>
          <w:color w:val="231F20"/>
        </w:rPr>
        <w:t>chemical element will be added to the periodic table of the</w:t>
      </w:r>
      <w:r w:rsidRPr="00AC382A">
        <w:rPr>
          <w:rFonts w:eastAsia="Times New Roman"/>
          <w:color w:val="231F20"/>
          <w:spacing w:val="40"/>
        </w:rPr>
        <w:t xml:space="preserve"> </w:t>
      </w:r>
      <w:r>
        <w:rPr>
          <w:rFonts w:eastAsia="Times New Roman"/>
          <w:color w:val="231F20"/>
        </w:rPr>
        <w:t xml:space="preserve">elements. </w:t>
      </w:r>
    </w:p>
    <w:p w:rsidR="00AC382A" w:rsidRPr="00AC382A" w:rsidRDefault="00AC382A" w:rsidP="00AC382A">
      <w:pPr>
        <w:widowControl w:val="0"/>
        <w:numPr>
          <w:ilvl w:val="0"/>
          <w:numId w:val="1"/>
        </w:numPr>
        <w:tabs>
          <w:tab w:val="left" w:pos="720"/>
        </w:tabs>
        <w:spacing w:after="0" w:line="242" w:lineRule="exact"/>
        <w:rPr>
          <w:rFonts w:eastAsia="Times New Roman"/>
        </w:rPr>
      </w:pPr>
      <w:bookmarkStart w:id="0" w:name="_GoBack"/>
      <w:bookmarkEnd w:id="0"/>
      <w:r w:rsidRPr="00AC382A">
        <w:rPr>
          <w:rFonts w:eastAsia="Times New Roman"/>
          <w:color w:val="231F20"/>
          <w:szCs w:val="24"/>
        </w:rPr>
        <w:t>A nonnative plant species will begin to reproduce rapidly after being introduced into a swamp ecosystem.</w:t>
      </w:r>
    </w:p>
    <w:p w:rsidR="00AC382A" w:rsidRDefault="00AC382A">
      <w:r>
        <w:br w:type="page"/>
      </w:r>
    </w:p>
    <w:p w:rsidR="00AC382A" w:rsidRDefault="00AC382A" w:rsidP="00AC382A">
      <w:pPr>
        <w:pStyle w:val="BodyText"/>
        <w:spacing w:line="270" w:lineRule="exact"/>
        <w:ind w:left="120" w:right="198" w:hanging="1"/>
      </w:pPr>
      <w:r>
        <w:rPr>
          <w:color w:val="231F20"/>
        </w:rPr>
        <w:lastRenderedPageBreak/>
        <w:t xml:space="preserve">Scientific </w:t>
      </w:r>
      <w:r>
        <w:rPr>
          <w:color w:val="231F20"/>
          <w:spacing w:val="-4"/>
        </w:rPr>
        <w:t xml:space="preserve">knowledge </w:t>
      </w:r>
      <w:r>
        <w:rPr>
          <w:color w:val="231F20"/>
          <w:spacing w:val="-5"/>
        </w:rPr>
        <w:t xml:space="preserve">may </w:t>
      </w:r>
      <w:r>
        <w:rPr>
          <w:color w:val="231F20"/>
          <w:spacing w:val="-3"/>
        </w:rPr>
        <w:t xml:space="preserve">change </w:t>
      </w:r>
      <w:r>
        <w:rPr>
          <w:color w:val="231F20"/>
        </w:rPr>
        <w:t xml:space="preserve">as </w:t>
      </w:r>
      <w:r>
        <w:rPr>
          <w:color w:val="231F20"/>
          <w:spacing w:val="-4"/>
        </w:rPr>
        <w:t xml:space="preserve">new evidence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information </w:t>
      </w:r>
      <w:r>
        <w:rPr>
          <w:color w:val="231F20"/>
        </w:rPr>
        <w:t xml:space="preserve">is </w:t>
      </w:r>
      <w:r>
        <w:rPr>
          <w:color w:val="231F20"/>
          <w:spacing w:val="-5"/>
        </w:rPr>
        <w:t xml:space="preserve">discovered. </w:t>
      </w:r>
      <w:r>
        <w:rPr>
          <w:color w:val="231F20"/>
          <w:spacing w:val="-3"/>
        </w:rPr>
        <w:t xml:space="preserve">Which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following </w:t>
      </w:r>
      <w:r>
        <w:rPr>
          <w:color w:val="231F20"/>
          <w:spacing w:val="-5"/>
        </w:rPr>
        <w:t xml:space="preserve">would </w:t>
      </w:r>
      <w:r>
        <w:rPr>
          <w:color w:val="231F20"/>
          <w:spacing w:val="-6"/>
        </w:rPr>
        <w:t xml:space="preserve">NOT </w:t>
      </w:r>
      <w:r>
        <w:rPr>
          <w:color w:val="231F20"/>
        </w:rPr>
        <w:t xml:space="preserve">be a </w:t>
      </w:r>
      <w:r>
        <w:rPr>
          <w:color w:val="231F20"/>
          <w:spacing w:val="-3"/>
        </w:rPr>
        <w:t xml:space="preserve">result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new </w:t>
      </w:r>
      <w:r>
        <w:rPr>
          <w:color w:val="231F20"/>
        </w:rPr>
        <w:t xml:space="preserve">scientific </w:t>
      </w:r>
      <w:r>
        <w:rPr>
          <w:color w:val="231F20"/>
          <w:spacing w:val="-3"/>
        </w:rPr>
        <w:t xml:space="preserve">research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information?</w:t>
      </w:r>
    </w:p>
    <w:p w:rsidR="00AC382A" w:rsidRDefault="00AC382A" w:rsidP="00AC382A">
      <w:pPr>
        <w:pStyle w:val="ListParagraph"/>
        <w:numPr>
          <w:ilvl w:val="0"/>
          <w:numId w:val="2"/>
        </w:numPr>
        <w:tabs>
          <w:tab w:val="left" w:pos="720"/>
        </w:tabs>
        <w:spacing w:before="112" w:line="273" w:lineRule="exact"/>
        <w:rPr>
          <w:sz w:val="24"/>
        </w:rPr>
      </w:pPr>
      <w:r>
        <w:rPr>
          <w:color w:val="231F20"/>
          <w:sz w:val="24"/>
        </w:rPr>
        <w:t>Binomial nomenclature is assigned to a recently identified plant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species.</w:t>
      </w:r>
    </w:p>
    <w:p w:rsidR="00AC382A" w:rsidRDefault="00AC382A" w:rsidP="00AC382A">
      <w:pPr>
        <w:pStyle w:val="ListParagraph"/>
        <w:numPr>
          <w:ilvl w:val="0"/>
          <w:numId w:val="2"/>
        </w:numPr>
        <w:tabs>
          <w:tab w:val="left" w:pos="720"/>
        </w:tabs>
        <w:rPr>
          <w:sz w:val="24"/>
        </w:rPr>
      </w:pPr>
      <w:r>
        <w:rPr>
          <w:color w:val="231F20"/>
          <w:sz w:val="24"/>
        </w:rPr>
        <w:t>An endangered monkey species is put in a reserve for protection from extinction.</w:t>
      </w:r>
    </w:p>
    <w:p w:rsidR="00AC382A" w:rsidRDefault="00AC382A" w:rsidP="00AC382A">
      <w:pPr>
        <w:pStyle w:val="ListParagraph"/>
        <w:numPr>
          <w:ilvl w:val="0"/>
          <w:numId w:val="2"/>
        </w:numPr>
        <w:tabs>
          <w:tab w:val="left" w:pos="720"/>
        </w:tabs>
        <w:spacing w:line="242" w:lineRule="exact"/>
        <w:rPr>
          <w:sz w:val="24"/>
        </w:rPr>
      </w:pPr>
      <w:r>
        <w:rPr>
          <w:color w:val="231F20"/>
          <w:sz w:val="24"/>
        </w:rPr>
        <w:t xml:space="preserve">A </w:t>
      </w:r>
      <w:r>
        <w:rPr>
          <w:color w:val="231F20"/>
          <w:spacing w:val="-4"/>
          <w:sz w:val="24"/>
        </w:rPr>
        <w:t xml:space="preserve">newly </w:t>
      </w:r>
      <w:r>
        <w:rPr>
          <w:color w:val="231F20"/>
          <w:spacing w:val="-3"/>
          <w:sz w:val="24"/>
        </w:rPr>
        <w:t xml:space="preserve">discovered </w:t>
      </w:r>
      <w:r>
        <w:rPr>
          <w:color w:val="231F20"/>
          <w:sz w:val="24"/>
        </w:rPr>
        <w:t>chemical element will be added to the periodic table of the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elements.</w:t>
      </w:r>
    </w:p>
    <w:p w:rsidR="00AC382A" w:rsidRDefault="00AC382A" w:rsidP="00AC382A">
      <w:pPr>
        <w:pStyle w:val="BodyText"/>
        <w:spacing w:before="33" w:line="270" w:lineRule="exact"/>
        <w:ind w:left="720" w:right="198" w:hanging="600"/>
      </w:pPr>
      <w:proofErr w:type="gramStart"/>
      <w:r>
        <w:rPr>
          <w:rFonts w:ascii="MS UI Gothic" w:hAnsi="MS UI Gothic"/>
          <w:color w:val="231F20"/>
        </w:rPr>
        <w:t>★</w:t>
      </w:r>
      <w:r>
        <w:rPr>
          <w:b/>
          <w:color w:val="231F20"/>
        </w:rPr>
        <w:t>D.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A nonnative plant species will begin to reproduce rapidly after being introduced into a swamp ecosystem.</w:t>
      </w:r>
    </w:p>
    <w:p w:rsidR="00E72360" w:rsidRDefault="00AC382A" w:rsidP="00AC382A">
      <w:pPr>
        <w:jc w:val="left"/>
      </w:pPr>
    </w:p>
    <w:sectPr w:rsidR="00E7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710"/>
    <w:multiLevelType w:val="hybridMultilevel"/>
    <w:tmpl w:val="84CC1B12"/>
    <w:lvl w:ilvl="0" w:tplc="E4AAD58C">
      <w:start w:val="1"/>
      <w:numFmt w:val="upperLetter"/>
      <w:lvlText w:val="%1."/>
      <w:lvlJc w:val="left"/>
      <w:pPr>
        <w:ind w:left="720" w:hanging="33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DDD835B8">
      <w:start w:val="1"/>
      <w:numFmt w:val="bullet"/>
      <w:lvlText w:val="•"/>
      <w:lvlJc w:val="left"/>
      <w:pPr>
        <w:ind w:left="1598" w:hanging="338"/>
      </w:pPr>
      <w:rPr>
        <w:rFonts w:hint="default"/>
      </w:rPr>
    </w:lvl>
    <w:lvl w:ilvl="2" w:tplc="465E0E8A">
      <w:start w:val="1"/>
      <w:numFmt w:val="bullet"/>
      <w:lvlText w:val="•"/>
      <w:lvlJc w:val="left"/>
      <w:pPr>
        <w:ind w:left="2476" w:hanging="338"/>
      </w:pPr>
      <w:rPr>
        <w:rFonts w:hint="default"/>
      </w:rPr>
    </w:lvl>
    <w:lvl w:ilvl="3" w:tplc="29B6B9EC">
      <w:start w:val="1"/>
      <w:numFmt w:val="bullet"/>
      <w:lvlText w:val="•"/>
      <w:lvlJc w:val="left"/>
      <w:pPr>
        <w:ind w:left="3354" w:hanging="338"/>
      </w:pPr>
      <w:rPr>
        <w:rFonts w:hint="default"/>
      </w:rPr>
    </w:lvl>
    <w:lvl w:ilvl="4" w:tplc="2842D334">
      <w:start w:val="1"/>
      <w:numFmt w:val="bullet"/>
      <w:lvlText w:val="•"/>
      <w:lvlJc w:val="left"/>
      <w:pPr>
        <w:ind w:left="4232" w:hanging="338"/>
      </w:pPr>
      <w:rPr>
        <w:rFonts w:hint="default"/>
      </w:rPr>
    </w:lvl>
    <w:lvl w:ilvl="5" w:tplc="174C3BB4">
      <w:start w:val="1"/>
      <w:numFmt w:val="bullet"/>
      <w:lvlText w:val="•"/>
      <w:lvlJc w:val="left"/>
      <w:pPr>
        <w:ind w:left="5110" w:hanging="338"/>
      </w:pPr>
      <w:rPr>
        <w:rFonts w:hint="default"/>
      </w:rPr>
    </w:lvl>
    <w:lvl w:ilvl="6" w:tplc="D8D4FDAA">
      <w:start w:val="1"/>
      <w:numFmt w:val="bullet"/>
      <w:lvlText w:val="•"/>
      <w:lvlJc w:val="left"/>
      <w:pPr>
        <w:ind w:left="5988" w:hanging="338"/>
      </w:pPr>
      <w:rPr>
        <w:rFonts w:hint="default"/>
      </w:rPr>
    </w:lvl>
    <w:lvl w:ilvl="7" w:tplc="F7EA528C">
      <w:start w:val="1"/>
      <w:numFmt w:val="bullet"/>
      <w:lvlText w:val="•"/>
      <w:lvlJc w:val="left"/>
      <w:pPr>
        <w:ind w:left="6866" w:hanging="338"/>
      </w:pPr>
      <w:rPr>
        <w:rFonts w:hint="default"/>
      </w:rPr>
    </w:lvl>
    <w:lvl w:ilvl="8" w:tplc="50C63216">
      <w:start w:val="1"/>
      <w:numFmt w:val="bullet"/>
      <w:lvlText w:val="•"/>
      <w:lvlJc w:val="left"/>
      <w:pPr>
        <w:ind w:left="7744" w:hanging="338"/>
      </w:pPr>
      <w:rPr>
        <w:rFonts w:hint="default"/>
      </w:rPr>
    </w:lvl>
  </w:abstractNum>
  <w:abstractNum w:abstractNumId="1">
    <w:nsid w:val="4FFF308E"/>
    <w:multiLevelType w:val="hybridMultilevel"/>
    <w:tmpl w:val="84CC1B12"/>
    <w:lvl w:ilvl="0" w:tplc="E4AAD58C">
      <w:start w:val="1"/>
      <w:numFmt w:val="upperLetter"/>
      <w:lvlText w:val="%1."/>
      <w:lvlJc w:val="left"/>
      <w:pPr>
        <w:ind w:left="720" w:hanging="33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4"/>
        <w:szCs w:val="24"/>
      </w:rPr>
    </w:lvl>
    <w:lvl w:ilvl="1" w:tplc="DDD835B8">
      <w:start w:val="1"/>
      <w:numFmt w:val="bullet"/>
      <w:lvlText w:val="•"/>
      <w:lvlJc w:val="left"/>
      <w:pPr>
        <w:ind w:left="1598" w:hanging="338"/>
      </w:pPr>
      <w:rPr>
        <w:rFonts w:hint="default"/>
      </w:rPr>
    </w:lvl>
    <w:lvl w:ilvl="2" w:tplc="465E0E8A">
      <w:start w:val="1"/>
      <w:numFmt w:val="bullet"/>
      <w:lvlText w:val="•"/>
      <w:lvlJc w:val="left"/>
      <w:pPr>
        <w:ind w:left="2476" w:hanging="338"/>
      </w:pPr>
      <w:rPr>
        <w:rFonts w:hint="default"/>
      </w:rPr>
    </w:lvl>
    <w:lvl w:ilvl="3" w:tplc="29B6B9EC">
      <w:start w:val="1"/>
      <w:numFmt w:val="bullet"/>
      <w:lvlText w:val="•"/>
      <w:lvlJc w:val="left"/>
      <w:pPr>
        <w:ind w:left="3354" w:hanging="338"/>
      </w:pPr>
      <w:rPr>
        <w:rFonts w:hint="default"/>
      </w:rPr>
    </w:lvl>
    <w:lvl w:ilvl="4" w:tplc="2842D334">
      <w:start w:val="1"/>
      <w:numFmt w:val="bullet"/>
      <w:lvlText w:val="•"/>
      <w:lvlJc w:val="left"/>
      <w:pPr>
        <w:ind w:left="4232" w:hanging="338"/>
      </w:pPr>
      <w:rPr>
        <w:rFonts w:hint="default"/>
      </w:rPr>
    </w:lvl>
    <w:lvl w:ilvl="5" w:tplc="174C3BB4">
      <w:start w:val="1"/>
      <w:numFmt w:val="bullet"/>
      <w:lvlText w:val="•"/>
      <w:lvlJc w:val="left"/>
      <w:pPr>
        <w:ind w:left="5110" w:hanging="338"/>
      </w:pPr>
      <w:rPr>
        <w:rFonts w:hint="default"/>
      </w:rPr>
    </w:lvl>
    <w:lvl w:ilvl="6" w:tplc="D8D4FDAA">
      <w:start w:val="1"/>
      <w:numFmt w:val="bullet"/>
      <w:lvlText w:val="•"/>
      <w:lvlJc w:val="left"/>
      <w:pPr>
        <w:ind w:left="5988" w:hanging="338"/>
      </w:pPr>
      <w:rPr>
        <w:rFonts w:hint="default"/>
      </w:rPr>
    </w:lvl>
    <w:lvl w:ilvl="7" w:tplc="F7EA528C">
      <w:start w:val="1"/>
      <w:numFmt w:val="bullet"/>
      <w:lvlText w:val="•"/>
      <w:lvlJc w:val="left"/>
      <w:pPr>
        <w:ind w:left="6866" w:hanging="338"/>
      </w:pPr>
      <w:rPr>
        <w:rFonts w:hint="default"/>
      </w:rPr>
    </w:lvl>
    <w:lvl w:ilvl="8" w:tplc="50C63216">
      <w:start w:val="1"/>
      <w:numFmt w:val="bullet"/>
      <w:lvlText w:val="•"/>
      <w:lvlJc w:val="left"/>
      <w:pPr>
        <w:ind w:left="7744" w:hanging="33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2A"/>
    <w:rsid w:val="005C5DA5"/>
    <w:rsid w:val="00601391"/>
    <w:rsid w:val="006E6A2B"/>
    <w:rsid w:val="00AC382A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C382A"/>
    <w:pPr>
      <w:widowControl w:val="0"/>
      <w:spacing w:after="0" w:line="270" w:lineRule="exact"/>
      <w:ind w:left="120" w:right="2120"/>
      <w:jc w:val="left"/>
      <w:outlineLvl w:val="1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C382A"/>
    <w:rPr>
      <w:rFonts w:eastAsia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C382A"/>
    <w:pPr>
      <w:widowControl w:val="0"/>
      <w:spacing w:after="0"/>
      <w:jc w:val="left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382A"/>
    <w:rPr>
      <w:rFonts w:eastAsia="Times New Roman"/>
      <w:szCs w:val="24"/>
    </w:rPr>
  </w:style>
  <w:style w:type="paragraph" w:styleId="ListParagraph">
    <w:name w:val="List Paragraph"/>
    <w:basedOn w:val="Normal"/>
    <w:uiPriority w:val="1"/>
    <w:qFormat/>
    <w:rsid w:val="00AC382A"/>
    <w:pPr>
      <w:widowControl w:val="0"/>
      <w:spacing w:after="0" w:line="270" w:lineRule="exact"/>
      <w:ind w:left="720" w:hanging="338"/>
      <w:jc w:val="left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C382A"/>
    <w:pPr>
      <w:widowControl w:val="0"/>
      <w:spacing w:after="0" w:line="270" w:lineRule="exact"/>
      <w:ind w:left="120" w:right="2120"/>
      <w:jc w:val="left"/>
      <w:outlineLvl w:val="1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C382A"/>
    <w:rPr>
      <w:rFonts w:eastAsia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C382A"/>
    <w:pPr>
      <w:widowControl w:val="0"/>
      <w:spacing w:after="0"/>
      <w:jc w:val="left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382A"/>
    <w:rPr>
      <w:rFonts w:eastAsia="Times New Roman"/>
      <w:szCs w:val="24"/>
    </w:rPr>
  </w:style>
  <w:style w:type="paragraph" w:styleId="ListParagraph">
    <w:name w:val="List Paragraph"/>
    <w:basedOn w:val="Normal"/>
    <w:uiPriority w:val="1"/>
    <w:qFormat/>
    <w:rsid w:val="00AC382A"/>
    <w:pPr>
      <w:widowControl w:val="0"/>
      <w:spacing w:after="0" w:line="270" w:lineRule="exact"/>
      <w:ind w:left="720" w:hanging="338"/>
      <w:jc w:val="left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2016-07-13T18:34:00Z</dcterms:created>
  <dcterms:modified xsi:type="dcterms:W3CDTF">2016-07-13T18:34:00Z</dcterms:modified>
</cp:coreProperties>
</file>