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C40C61" w:rsidRPr="00C40C61" w14:paraId="59D3C828" w14:textId="77777777" w:rsidTr="00C40C61">
        <w:tblPrEx>
          <w:tblCellMar>
            <w:top w:w="0" w:type="dxa"/>
            <w:bottom w:w="0" w:type="dxa"/>
          </w:tblCellMar>
        </w:tblPrEx>
        <w:trPr>
          <w:trHeight w:val="140"/>
        </w:trPr>
        <w:tc>
          <w:tcPr>
            <w:tcW w:w="12240" w:type="dxa"/>
          </w:tcPr>
          <w:p w14:paraId="4BA6D204" w14:textId="77777777" w:rsidR="00C40C61" w:rsidRPr="00C40C61" w:rsidRDefault="00C40C61" w:rsidP="00C40C61">
            <w:pPr>
              <w:autoSpaceDE w:val="0"/>
              <w:autoSpaceDN w:val="0"/>
              <w:adjustRightInd w:val="0"/>
              <w:spacing w:after="0" w:line="240" w:lineRule="auto"/>
              <w:rPr>
                <w:rFonts w:ascii="Calibri" w:hAnsi="Calibri" w:cs="Calibri"/>
                <w:b/>
                <w:color w:val="000000"/>
                <w:sz w:val="24"/>
              </w:rPr>
            </w:pPr>
            <w:bookmarkStart w:id="0" w:name="_GoBack"/>
            <w:bookmarkEnd w:id="0"/>
            <w:r w:rsidRPr="00C40C61">
              <w:rPr>
                <w:rFonts w:ascii="Calibri" w:hAnsi="Calibri" w:cs="Calibri"/>
                <w:b/>
                <w:color w:val="000000"/>
                <w:sz w:val="24"/>
              </w:rPr>
              <w:t xml:space="preserve">MAFS.912.F-BF.1.2 </w:t>
            </w:r>
          </w:p>
        </w:tc>
      </w:tr>
    </w:tbl>
    <w:p w14:paraId="7869BBA7" w14:textId="77777777" w:rsidR="00C40C61" w:rsidRPr="00C40C61" w:rsidRDefault="00C40C61" w:rsidP="00C40C61">
      <w:pPr>
        <w:autoSpaceDE w:val="0"/>
        <w:autoSpaceDN w:val="0"/>
        <w:adjustRightInd w:val="0"/>
        <w:spacing w:after="0" w:line="240" w:lineRule="auto"/>
        <w:rPr>
          <w:rFonts w:ascii="Calibri" w:hAnsi="Calibri" w:cs="Calibri"/>
          <w:color w:val="000000"/>
          <w:sz w:val="24"/>
        </w:rPr>
      </w:pPr>
      <w:r w:rsidRPr="00C40C61">
        <w:rPr>
          <w:rFonts w:ascii="Calibri" w:hAnsi="Calibri" w:cs="Calibri"/>
          <w:color w:val="000000"/>
          <w:sz w:val="24"/>
        </w:rPr>
        <w:t xml:space="preserve">Write arithmetic and geometric sequences both recursively and with an explicit formula, use them to model situations, and translate between the two forms. </w:t>
      </w:r>
    </w:p>
    <w:p w14:paraId="2A4CF65F" w14:textId="433589FA" w:rsidR="00FE06CA" w:rsidRDefault="00FE06CA" w:rsidP="00FE06CA">
      <w:pPr>
        <w:cnfStyle w:val="101000000000" w:firstRow="1" w:lastRow="0" w:firstColumn="1" w:lastColumn="0" w:oddVBand="0" w:evenVBand="0" w:oddHBand="0" w:evenHBand="0" w:firstRowFirstColumn="0" w:firstRowLastColumn="0" w:lastRowFirstColumn="0" w:lastRowLastColumn="0"/>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673"/>
      </w:tblGrid>
      <w:tr w:rsidR="00FE06CA" w14:paraId="70A7F651" w14:textId="77777777">
        <w:tblPrEx>
          <w:tblCellMar>
            <w:top w:w="0" w:type="dxa"/>
            <w:bottom w:w="0" w:type="dxa"/>
          </w:tblCellMar>
        </w:tblPrEx>
        <w:trPr>
          <w:trHeight w:val="140"/>
        </w:trPr>
        <w:tc>
          <w:tcPr>
            <w:tcW w:w="8673" w:type="dxa"/>
          </w:tcPr>
          <w:p w14:paraId="3FAD266D" w14:textId="77777777" w:rsidR="00FE06CA" w:rsidRPr="00C40C61" w:rsidRDefault="00FE06CA">
            <w:pPr>
              <w:pStyle w:val="Default"/>
              <w:rPr>
                <w:b/>
                <w:szCs w:val="22"/>
              </w:rPr>
            </w:pPr>
            <w:r w:rsidRPr="00C40C61">
              <w:rPr>
                <w:b/>
                <w:szCs w:val="22"/>
              </w:rPr>
              <w:t xml:space="preserve">Item Type </w:t>
            </w:r>
          </w:p>
        </w:tc>
      </w:tr>
      <w:tr w:rsidR="00FE06CA" w14:paraId="2A44EE46" w14:textId="77777777">
        <w:tblPrEx>
          <w:tblCellMar>
            <w:top w:w="0" w:type="dxa"/>
            <w:bottom w:w="0" w:type="dxa"/>
          </w:tblCellMar>
        </w:tblPrEx>
        <w:trPr>
          <w:trHeight w:val="140"/>
        </w:trPr>
        <w:tc>
          <w:tcPr>
            <w:tcW w:w="8673" w:type="dxa"/>
          </w:tcPr>
          <w:p w14:paraId="76A16FA4" w14:textId="77777777" w:rsidR="00FE06CA" w:rsidRPr="00C40C61" w:rsidRDefault="00FE06CA">
            <w:pPr>
              <w:pStyle w:val="Default"/>
              <w:rPr>
                <w:b/>
                <w:szCs w:val="22"/>
              </w:rPr>
            </w:pPr>
            <w:r w:rsidRPr="00C40C61">
              <w:rPr>
                <w:b/>
                <w:szCs w:val="22"/>
              </w:rPr>
              <w:t xml:space="preserve">Equation Editor </w:t>
            </w:r>
          </w:p>
        </w:tc>
      </w:tr>
    </w:tbl>
    <w:p w14:paraId="79FDC4DF" w14:textId="77777777" w:rsidR="00FE06CA" w:rsidRPr="00FE06CA" w:rsidRDefault="00FE06CA" w:rsidP="00FE06CA">
      <w:pPr>
        <w:pStyle w:val="NormalWeb"/>
        <w:rPr>
          <w:i/>
          <w:color w:val="FF0000"/>
          <w:sz w:val="22"/>
          <w:szCs w:val="27"/>
        </w:rPr>
      </w:pPr>
      <w:r w:rsidRPr="00FE06CA">
        <w:rPr>
          <w:i/>
          <w:color w:val="FF0000"/>
          <w:sz w:val="22"/>
          <w:szCs w:val="27"/>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w:t>
      </w:r>
      <w:r w:rsidRPr="00FE06CA">
        <w:rPr>
          <w:i/>
          <w:color w:val="00B050"/>
          <w:sz w:val="22"/>
          <w:szCs w:val="27"/>
        </w:rPr>
        <w:t xml:space="preserve">green </w:t>
      </w:r>
      <w:r w:rsidRPr="00FE06CA">
        <w:rPr>
          <w:i/>
          <w:color w:val="FF0000"/>
          <w:sz w:val="22"/>
          <w:szCs w:val="27"/>
        </w:rPr>
        <w:t>Next arrow.</w:t>
      </w:r>
    </w:p>
    <w:p w14:paraId="1776970D" w14:textId="2E96CB0C" w:rsidR="00FE06CA" w:rsidRPr="00FE06CA" w:rsidRDefault="00FE06CA" w:rsidP="00FE06CA">
      <w:pPr>
        <w:pStyle w:val="NormalWeb"/>
        <w:rPr>
          <w:i/>
          <w:color w:val="FF0000"/>
          <w:sz w:val="22"/>
          <w:szCs w:val="27"/>
        </w:rPr>
      </w:pPr>
      <w:hyperlink r:id="rId4" w:history="1">
        <w:r w:rsidRPr="00FE06CA">
          <w:rPr>
            <w:rStyle w:val="Hyperlink"/>
            <w:i/>
            <w:sz w:val="22"/>
            <w:szCs w:val="27"/>
          </w:rPr>
          <w:t>http://demo.tds.airast.org/eqtutorial/?c=florida_pt&amp;language=true#</w:t>
        </w:r>
      </w:hyperlink>
    </w:p>
    <w:p w14:paraId="73293004" w14:textId="71C09149" w:rsidR="5BABC89F" w:rsidRDefault="00FE06CA">
      <w:r w:rsidRPr="00FE06CA">
        <w:rPr>
          <w:i/>
          <w:color w:val="FF0000"/>
        </w:rPr>
        <w:t>Choose “Trigonometric Functions” from the drop-down menu</w:t>
      </w:r>
      <w:r w:rsidRPr="00FE06CA">
        <w:t>.</w:t>
      </w:r>
    </w:p>
    <w:p w14:paraId="09F40716" w14:textId="72731833" w:rsidR="00C40C61" w:rsidRDefault="00C40C61">
      <w:r>
        <w:rPr>
          <w:noProof/>
        </w:rPr>
        <w:drawing>
          <wp:inline distT="0" distB="0" distL="0" distR="0" wp14:anchorId="44744D5F" wp14:editId="37784702">
            <wp:extent cx="5133975" cy="4691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43212" cy="4700325"/>
                    </a:xfrm>
                    <a:prstGeom prst="rect">
                      <a:avLst/>
                    </a:prstGeom>
                  </pic:spPr>
                </pic:pic>
              </a:graphicData>
            </a:graphic>
          </wp:inline>
        </w:drawing>
      </w:r>
    </w:p>
    <w:sectPr w:rsidR="00C40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94CD"/>
    <w:rsid w:val="00C40C61"/>
    <w:rsid w:val="00D91C21"/>
    <w:rsid w:val="00FE06CA"/>
    <w:rsid w:val="1AFE94CD"/>
    <w:rsid w:val="5BABC89F"/>
    <w:rsid w:val="5D139001"/>
    <w:rsid w:val="6D00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9415"/>
  <w15:chartTrackingRefBased/>
  <w15:docId w15:val="{324EF098-CA13-4A27-8579-3B703ED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FE06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E06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6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Hayden, Dianna</cp:lastModifiedBy>
  <cp:revision>3</cp:revision>
  <dcterms:created xsi:type="dcterms:W3CDTF">2015-09-03T18:40:00Z</dcterms:created>
  <dcterms:modified xsi:type="dcterms:W3CDTF">2015-09-03T18:40:00Z</dcterms:modified>
</cp:coreProperties>
</file>