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426C7" w:rsidRPr="00B426C7" w14:paraId="564ACE91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D6DF8" w:rsidRPr="00BD6DF8" w14:paraId="5B6943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12240" w:type="dxa"/>
                </w:tcPr>
                <w:p w14:paraId="7D1CF829" w14:textId="77777777" w:rsidR="00BD6DF8" w:rsidRPr="00BD6DF8" w:rsidRDefault="00BD6DF8" w:rsidP="00BD6D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</w:pPr>
                  <w:r w:rsidRPr="00BD6DF8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MAFS.</w:t>
                  </w:r>
                  <w:bookmarkStart w:id="0" w:name="_GoBack"/>
                  <w:r w:rsidRPr="00BD6DF8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912.A-SSE.1.2 </w:t>
                  </w:r>
                  <w:bookmarkEnd w:id="0"/>
                </w:p>
              </w:tc>
            </w:tr>
          </w:tbl>
          <w:p w14:paraId="6831B71D" w14:textId="79564188" w:rsidR="00B426C7" w:rsidRPr="00B426C7" w:rsidRDefault="00B426C7" w:rsidP="00B42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</w:tr>
    </w:tbl>
    <w:p w14:paraId="5AABCAE3" w14:textId="4A6E97E5" w:rsidR="1AFE94CD" w:rsidRPr="005B3253" w:rsidRDefault="1AFE94CD" w:rsidP="1AFE94CD">
      <w:pPr>
        <w:rPr>
          <w:sz w:val="24"/>
          <w:szCs w:val="24"/>
        </w:rPr>
      </w:pPr>
    </w:p>
    <w:p w14:paraId="3FD2B8F5" w14:textId="77777777" w:rsidR="00BD6DF8" w:rsidRPr="00BD6DF8" w:rsidRDefault="00BD6DF8" w:rsidP="00BD6D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BD6DF8">
        <w:rPr>
          <w:rFonts w:ascii="Calibri" w:hAnsi="Calibri" w:cs="Calibri"/>
          <w:color w:val="000000"/>
          <w:sz w:val="24"/>
        </w:rPr>
        <w:t xml:space="preserve">Use the structure of an expression to identify ways to rewrite it. </w:t>
      </w:r>
      <w:r w:rsidRPr="00BD6DF8">
        <w:rPr>
          <w:rFonts w:ascii="Calibri" w:hAnsi="Calibri" w:cs="Calibri"/>
          <w:i/>
          <w:iCs/>
          <w:color w:val="000000"/>
          <w:sz w:val="24"/>
        </w:rPr>
        <w:t>For example, see x</w:t>
      </w:r>
      <w:r w:rsidRPr="00BD6DF8">
        <w:rPr>
          <w:rFonts w:ascii="Calibri" w:hAnsi="Calibri" w:cs="Calibri"/>
          <w:color w:val="000000"/>
          <w:sz w:val="16"/>
          <w:szCs w:val="14"/>
        </w:rPr>
        <w:t>4</w:t>
      </w:r>
      <w:r w:rsidRPr="00BD6DF8">
        <w:rPr>
          <w:rFonts w:ascii="Calibri" w:hAnsi="Calibri" w:cs="Calibri"/>
          <w:color w:val="000000"/>
          <w:sz w:val="24"/>
        </w:rPr>
        <w:t xml:space="preserve">– </w:t>
      </w:r>
      <w:r w:rsidRPr="00BD6DF8">
        <w:rPr>
          <w:rFonts w:ascii="Calibri" w:hAnsi="Calibri" w:cs="Calibri"/>
          <w:i/>
          <w:iCs/>
          <w:color w:val="000000"/>
          <w:sz w:val="24"/>
        </w:rPr>
        <w:t>y</w:t>
      </w:r>
      <w:r w:rsidRPr="00BD6DF8">
        <w:rPr>
          <w:rFonts w:ascii="Calibri" w:hAnsi="Calibri" w:cs="Calibri"/>
          <w:color w:val="000000"/>
          <w:sz w:val="16"/>
          <w:szCs w:val="14"/>
        </w:rPr>
        <w:t xml:space="preserve">4 </w:t>
      </w:r>
      <w:r w:rsidRPr="00BD6DF8">
        <w:rPr>
          <w:rFonts w:ascii="Calibri" w:hAnsi="Calibri" w:cs="Calibri"/>
          <w:i/>
          <w:iCs/>
          <w:color w:val="000000"/>
          <w:sz w:val="24"/>
        </w:rPr>
        <w:t xml:space="preserve">as </w:t>
      </w:r>
      <w:r w:rsidRPr="00BD6DF8">
        <w:rPr>
          <w:rFonts w:ascii="Calibri" w:hAnsi="Calibri" w:cs="Calibri"/>
          <w:color w:val="000000"/>
          <w:sz w:val="24"/>
        </w:rPr>
        <w:t>(</w:t>
      </w:r>
      <w:r w:rsidRPr="00BD6DF8">
        <w:rPr>
          <w:rFonts w:ascii="Calibri" w:hAnsi="Calibri" w:cs="Calibri"/>
          <w:i/>
          <w:iCs/>
          <w:color w:val="000000"/>
          <w:sz w:val="24"/>
        </w:rPr>
        <w:t>x</w:t>
      </w:r>
      <w:r w:rsidRPr="00BD6DF8">
        <w:rPr>
          <w:rFonts w:ascii="Calibri" w:hAnsi="Calibri" w:cs="Calibri"/>
          <w:color w:val="000000"/>
          <w:sz w:val="24"/>
        </w:rPr>
        <w:t>²)² – (</w:t>
      </w:r>
      <w:r w:rsidRPr="00BD6DF8">
        <w:rPr>
          <w:rFonts w:ascii="Calibri" w:hAnsi="Calibri" w:cs="Calibri"/>
          <w:i/>
          <w:iCs/>
          <w:color w:val="000000"/>
          <w:sz w:val="24"/>
        </w:rPr>
        <w:t>y</w:t>
      </w:r>
      <w:r w:rsidRPr="00BD6DF8">
        <w:rPr>
          <w:rFonts w:ascii="Calibri" w:hAnsi="Calibri" w:cs="Calibri"/>
          <w:color w:val="000000"/>
          <w:sz w:val="24"/>
        </w:rPr>
        <w:t>²)², thus recognizing it as a difference of squares that can be factored as (</w:t>
      </w:r>
      <w:r w:rsidRPr="00BD6DF8">
        <w:rPr>
          <w:rFonts w:ascii="Calibri" w:hAnsi="Calibri" w:cs="Calibri"/>
          <w:i/>
          <w:iCs/>
          <w:color w:val="000000"/>
          <w:sz w:val="24"/>
        </w:rPr>
        <w:t>x</w:t>
      </w:r>
      <w:r w:rsidRPr="00BD6DF8">
        <w:rPr>
          <w:rFonts w:ascii="Calibri" w:hAnsi="Calibri" w:cs="Calibri"/>
          <w:color w:val="000000"/>
          <w:sz w:val="24"/>
        </w:rPr>
        <w:t xml:space="preserve">² – </w:t>
      </w:r>
      <w:r w:rsidRPr="00BD6DF8">
        <w:rPr>
          <w:rFonts w:ascii="Calibri" w:hAnsi="Calibri" w:cs="Calibri"/>
          <w:i/>
          <w:iCs/>
          <w:color w:val="000000"/>
          <w:sz w:val="24"/>
        </w:rPr>
        <w:t>y</w:t>
      </w:r>
      <w:r w:rsidRPr="00BD6DF8">
        <w:rPr>
          <w:rFonts w:ascii="Calibri" w:hAnsi="Calibri" w:cs="Calibri"/>
          <w:color w:val="000000"/>
          <w:sz w:val="24"/>
        </w:rPr>
        <w:t>²)(</w:t>
      </w:r>
      <w:r w:rsidRPr="00BD6DF8">
        <w:rPr>
          <w:rFonts w:ascii="Calibri" w:hAnsi="Calibri" w:cs="Calibri"/>
          <w:i/>
          <w:iCs/>
          <w:color w:val="000000"/>
          <w:sz w:val="24"/>
        </w:rPr>
        <w:t>x</w:t>
      </w:r>
      <w:r w:rsidRPr="00BD6DF8">
        <w:rPr>
          <w:rFonts w:ascii="Calibri" w:hAnsi="Calibri" w:cs="Calibri"/>
          <w:color w:val="000000"/>
          <w:sz w:val="24"/>
        </w:rPr>
        <w:t xml:space="preserve">² + </w:t>
      </w:r>
      <w:r w:rsidRPr="00BD6DF8">
        <w:rPr>
          <w:rFonts w:ascii="Calibri" w:hAnsi="Calibri" w:cs="Calibri"/>
          <w:i/>
          <w:iCs/>
          <w:color w:val="000000"/>
          <w:sz w:val="24"/>
        </w:rPr>
        <w:t>y</w:t>
      </w:r>
      <w:r w:rsidRPr="00BD6DF8">
        <w:rPr>
          <w:rFonts w:ascii="Calibri" w:hAnsi="Calibri" w:cs="Calibri"/>
          <w:color w:val="000000"/>
          <w:sz w:val="24"/>
        </w:rPr>
        <w:t>²)</w:t>
      </w:r>
      <w:r w:rsidRPr="00BD6DF8">
        <w:rPr>
          <w:rFonts w:ascii="Calibri" w:hAnsi="Calibri" w:cs="Calibri"/>
          <w:i/>
          <w:iCs/>
          <w:color w:val="000000"/>
          <w:sz w:val="24"/>
        </w:rPr>
        <w:t xml:space="preserve">. </w:t>
      </w:r>
    </w:p>
    <w:p w14:paraId="047AB87F" w14:textId="77777777" w:rsidR="005B3253" w:rsidRPr="005B3253" w:rsidRDefault="005B3253" w:rsidP="1AFE94CD">
      <w:pPr>
        <w:rPr>
          <w:sz w:val="24"/>
          <w:szCs w:val="24"/>
        </w:rPr>
      </w:pPr>
    </w:p>
    <w:p w14:paraId="7F72074B" w14:textId="40CCCA93" w:rsidR="005B3253" w:rsidRPr="005B3253" w:rsidRDefault="005B3253" w:rsidP="1AFE94CD">
      <w:pPr>
        <w:rPr>
          <w:b/>
          <w:sz w:val="24"/>
          <w:szCs w:val="24"/>
        </w:rPr>
      </w:pPr>
      <w:r w:rsidRPr="005B3253">
        <w:rPr>
          <w:b/>
          <w:sz w:val="24"/>
          <w:szCs w:val="24"/>
        </w:rPr>
        <w:t>Item Type</w:t>
      </w:r>
    </w:p>
    <w:p w14:paraId="78968081" w14:textId="173EA133" w:rsidR="005B3253" w:rsidRPr="005B3253" w:rsidRDefault="005B3253" w:rsidP="1AFE94CD">
      <w:pPr>
        <w:rPr>
          <w:b/>
          <w:sz w:val="24"/>
          <w:szCs w:val="24"/>
        </w:rPr>
      </w:pPr>
      <w:r w:rsidRPr="005B3253">
        <w:rPr>
          <w:b/>
          <w:sz w:val="24"/>
          <w:szCs w:val="24"/>
        </w:rPr>
        <w:t xml:space="preserve">Hot Text Selectable </w:t>
      </w:r>
    </w:p>
    <w:p w14:paraId="75DFBFF3" w14:textId="77777777" w:rsidR="005B3253" w:rsidRDefault="005B3253" w:rsidP="1AFE94CD"/>
    <w:p w14:paraId="73293004" w14:textId="1D58C72D" w:rsidR="5BABC89F" w:rsidRDefault="005B3253">
      <w:r>
        <w:rPr>
          <w:noProof/>
        </w:rPr>
        <w:drawing>
          <wp:inline distT="0" distB="0" distL="0" distR="0" wp14:anchorId="71DDDE04" wp14:editId="7FCF7650">
            <wp:extent cx="5943600" cy="3663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BABC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5B3253"/>
    <w:rsid w:val="00B426C7"/>
    <w:rsid w:val="00BD6DF8"/>
    <w:rsid w:val="1AFE94CD"/>
    <w:rsid w:val="5BABC89F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32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Hayden, Dianna</cp:lastModifiedBy>
  <cp:revision>2</cp:revision>
  <dcterms:created xsi:type="dcterms:W3CDTF">2015-09-03T18:11:00Z</dcterms:created>
  <dcterms:modified xsi:type="dcterms:W3CDTF">2015-09-03T18:11:00Z</dcterms:modified>
</cp:coreProperties>
</file>